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Текстовая деятельность в разных сферах общения</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«Текстовая деятельность в разных сферах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«Текстовая деятельность в разных сферах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«Текстовая деятельность в разных сферах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«Текстовая деятельность в разных сферах общения»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10</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413.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1640.08"/>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Соотношение текстовой деятельности с речевой и коммуникативной деятельностью. Связь</w:t>
            </w:r>
          </w:p>
          <w:p>
            <w:pPr>
              <w:jc w:val="both"/>
              <w:spacing w:after="0" w:line="240" w:lineRule="auto"/>
              <w:rPr>
                <w:sz w:val="24"/>
                <w:szCs w:val="24"/>
              </w:rPr>
            </w:pPr>
            <w:r>
              <w:rPr>
                <w:rFonts w:ascii="Times New Roman" w:hAnsi="Times New Roman" w:cs="Times New Roman"/>
                <w:color w:val="#000000"/>
                <w:sz w:val="24"/>
                <w:szCs w:val="24"/>
              </w:rPr>
              <w:t> деятельности с мотивом (А.А. Леонтьев). Деятельность как система действий, имеющая цель.</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340.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норма как исторически сложившиеся, принятые в обществе относительно устойчивые</w:t>
            </w:r>
          </w:p>
          <w:p>
            <w:pPr>
              <w:jc w:val="both"/>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both"/>
              <w:spacing w:after="0" w:line="240" w:lineRule="auto"/>
              <w:rPr>
                <w:sz w:val="24"/>
                <w:szCs w:val="24"/>
              </w:rPr>
            </w:pPr>
            <w:r>
              <w:rPr>
                <w:rFonts w:ascii="Times New Roman" w:hAnsi="Times New Roman" w:cs="Times New Roman"/>
                <w:color w:val="#000000"/>
                <w:sz w:val="24"/>
                <w:szCs w:val="24"/>
              </w:rPr>
              <w:t> сферы общения тексты.</w:t>
            </w:r>
          </w:p>
          <w:p>
            <w:pPr>
              <w:jc w:val="both"/>
              <w:spacing w:after="0" w:line="240" w:lineRule="auto"/>
              <w:rPr>
                <w:sz w:val="24"/>
                <w:szCs w:val="24"/>
              </w:rPr>
            </w:pPr>
            <w:r>
              <w:rPr>
                <w:rFonts w:ascii="Times New Roman" w:hAnsi="Times New Roman" w:cs="Times New Roman"/>
                <w:color w:val="#000000"/>
                <w:sz w:val="24"/>
                <w:szCs w:val="24"/>
              </w:rPr>
              <w:t> Система текстовых норм (коммуникативно-прагматических, жанрово-стилистических,</w:t>
            </w:r>
          </w:p>
          <w:p>
            <w:pPr>
              <w:jc w:val="both"/>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both"/>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категориях и факторах текстообразования как причинах, условиях, определяющих и</w:t>
            </w:r>
          </w:p>
          <w:p>
            <w:pPr>
              <w:jc w:val="both"/>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both"/>
              <w:spacing w:after="0" w:line="240" w:lineRule="auto"/>
              <w:rPr>
                <w:sz w:val="24"/>
                <w:szCs w:val="24"/>
              </w:rPr>
            </w:pPr>
            <w:r>
              <w:rPr>
                <w:rFonts w:ascii="Times New Roman" w:hAnsi="Times New Roman" w:cs="Times New Roman"/>
                <w:color w:val="#000000"/>
                <w:sz w:val="24"/>
                <w:szCs w:val="24"/>
              </w:rPr>
              <w:t> (Н.А. Купина).</w:t>
            </w:r>
          </w:p>
          <w:p>
            <w:pPr>
              <w:jc w:val="both"/>
              <w:spacing w:after="0" w:line="240" w:lineRule="auto"/>
              <w:rPr>
                <w:sz w:val="24"/>
                <w:szCs w:val="24"/>
              </w:rPr>
            </w:pPr>
            <w:r>
              <w:rPr>
                <w:rFonts w:ascii="Times New Roman" w:hAnsi="Times New Roman" w:cs="Times New Roman"/>
                <w:color w:val="#000000"/>
                <w:sz w:val="24"/>
                <w:szCs w:val="24"/>
              </w:rPr>
              <w:t> Категории текстообразования: диалогичность (образы автора и адресата), пространство, время,</w:t>
            </w:r>
          </w:p>
          <w:p>
            <w:pPr>
              <w:jc w:val="both"/>
              <w:spacing w:after="0" w:line="240" w:lineRule="auto"/>
              <w:rPr>
                <w:sz w:val="24"/>
                <w:szCs w:val="24"/>
              </w:rPr>
            </w:pPr>
            <w:r>
              <w:rPr>
                <w:rFonts w:ascii="Times New Roman" w:hAnsi="Times New Roman" w:cs="Times New Roman"/>
                <w:color w:val="#000000"/>
                <w:sz w:val="24"/>
                <w:szCs w:val="24"/>
              </w:rPr>
              <w:t> событие.</w:t>
            </w:r>
          </w:p>
          <w:p>
            <w:pPr>
              <w:jc w:val="both"/>
              <w:spacing w:after="0" w:line="240" w:lineRule="auto"/>
              <w:rPr>
                <w:sz w:val="24"/>
                <w:szCs w:val="24"/>
              </w:rPr>
            </w:pPr>
            <w:r>
              <w:rPr>
                <w:rFonts w:ascii="Times New Roman" w:hAnsi="Times New Roman" w:cs="Times New Roman"/>
                <w:color w:val="#000000"/>
                <w:sz w:val="24"/>
                <w:szCs w:val="24"/>
              </w:rPr>
              <w:t> Концепция образа автора В.В. Виноградова.</w:t>
            </w:r>
          </w:p>
          <w:p>
            <w:pPr>
              <w:jc w:val="both"/>
              <w:spacing w:after="0" w:line="240" w:lineRule="auto"/>
              <w:rPr>
                <w:sz w:val="24"/>
                <w:szCs w:val="24"/>
              </w:rPr>
            </w:pPr>
            <w:r>
              <w:rPr>
                <w:rFonts w:ascii="Times New Roman" w:hAnsi="Times New Roman" w:cs="Times New Roman"/>
                <w:color w:val="#000000"/>
                <w:sz w:val="24"/>
                <w:szCs w:val="24"/>
              </w:rPr>
              <w:t> Понятие о коммуникативной стратегии и ее видах (В. Клюев, О.В. Иссерс).</w:t>
            </w:r>
          </w:p>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лингвистические и экстралингвистические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 интерпретация - понимание как этапы вторичной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(В.З. Демьянков, И.А. Зимняя и др.). Соотношение понятий «информация - семантика - смысл».</w:t>
            </w:r>
          </w:p>
          <w:p>
            <w:pPr>
              <w:jc w:val="both"/>
              <w:spacing w:after="0" w:line="240" w:lineRule="auto"/>
              <w:rPr>
                <w:sz w:val="24"/>
                <w:szCs w:val="24"/>
              </w:rPr>
            </w:pPr>
            <w:r>
              <w:rPr>
                <w:rFonts w:ascii="Times New Roman" w:hAnsi="Times New Roman" w:cs="Times New Roman"/>
                <w:color w:val="#000000"/>
                <w:sz w:val="24"/>
                <w:szCs w:val="24"/>
              </w:rPr>
              <w:t> Роль информационного тезауруса в интерпретационной деятельности. Регулятивные</w:t>
            </w:r>
          </w:p>
          <w:p>
            <w:pPr>
              <w:jc w:val="both"/>
              <w:spacing w:after="0" w:line="240" w:lineRule="auto"/>
              <w:rPr>
                <w:sz w:val="24"/>
                <w:szCs w:val="24"/>
              </w:rPr>
            </w:pPr>
            <w:r>
              <w:rPr>
                <w:rFonts w:ascii="Times New Roman" w:hAnsi="Times New Roman" w:cs="Times New Roman"/>
                <w:color w:val="#000000"/>
                <w:sz w:val="24"/>
                <w:szCs w:val="24"/>
              </w:rPr>
              <w:t> возможности текстов разных типов. Методики смысловой интерпретации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Экстралингвистические параметры в анализе текста и поиск ключей к его кодам.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официально-деловой сферы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Условия гармонизации общения в деловой сфере. 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особенности научного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Устные и письменные формы научного общения. 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публицистического общения. 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Социальная оценочность и ее жанрово-стилевые проявления. 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Особенности современных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обиходной сферы общения. Повседневная риторика. Жанры разговорнообиходного общения. Стратегии и тактики бесконфликтного общения.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2.Экстралингвистические параметры в анализе текста и поиск ключей к его кодам.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Деловые бумаги. 2. Оформление деловых бумаг. 3.Особенности официально-деловой сферы общения. 4.Стилистическая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5.Условия гармонизации общения в деловой сфере. 6.Тактики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особенности научного общения. 2.Стилистическая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3.Устные и письменные формы научного общения. 4.Условия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публицистического общения. 2.Диалогичность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3.Социальная оценочность и ее жанрово-стилевые проявления. 4.Отбор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5.Проблемы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6.Особенности современных массмедиа.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обиходной сферы общения. 2.Повседневная риторика. 3.Жанры разговорнообиходного общения. 4.Стратегии и тактики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1.Соотношение текстовой деятельности с речевой и коммуникативной деятельностью. 2.Связь</w:t>
            </w:r>
          </w:p>
          <w:p>
            <w:pPr>
              <w:jc w:val="left"/>
              <w:spacing w:after="0" w:line="240" w:lineRule="auto"/>
              <w:rPr>
                <w:sz w:val="24"/>
                <w:szCs w:val="24"/>
              </w:rPr>
            </w:pPr>
            <w:r>
              <w:rPr>
                <w:rFonts w:ascii="Times New Roman" w:hAnsi="Times New Roman" w:cs="Times New Roman"/>
                <w:color w:val="#000000"/>
                <w:sz w:val="24"/>
                <w:szCs w:val="24"/>
              </w:rPr>
              <w:t> деятельности с мотивом (А.А. Леонтьев). 3. Деятельность как система действий, имеющая цель.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1.Текстовая норма как исторически сложившиеся, принятые в обществе относительно устойчивые</w:t>
            </w:r>
          </w:p>
          <w:p>
            <w:pPr>
              <w:jc w:val="left"/>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left"/>
              <w:spacing w:after="0" w:line="240" w:lineRule="auto"/>
              <w:rPr>
                <w:sz w:val="24"/>
                <w:szCs w:val="24"/>
              </w:rPr>
            </w:pPr>
            <w:r>
              <w:rPr>
                <w:rFonts w:ascii="Times New Roman" w:hAnsi="Times New Roman" w:cs="Times New Roman"/>
                <w:color w:val="#000000"/>
                <w:sz w:val="24"/>
                <w:szCs w:val="24"/>
              </w:rPr>
              <w:t> сферы общения тексты.</w:t>
            </w:r>
          </w:p>
          <w:p>
            <w:pPr>
              <w:jc w:val="left"/>
              <w:spacing w:after="0" w:line="240" w:lineRule="auto"/>
              <w:rPr>
                <w:sz w:val="24"/>
                <w:szCs w:val="24"/>
              </w:rPr>
            </w:pPr>
            <w:r>
              <w:rPr>
                <w:rFonts w:ascii="Times New Roman" w:hAnsi="Times New Roman" w:cs="Times New Roman"/>
                <w:color w:val="#000000"/>
                <w:sz w:val="24"/>
                <w:szCs w:val="24"/>
              </w:rPr>
              <w:t> 2.Система текстовых норм (коммуникативно-прагматических, жанрово-стилистических,</w:t>
            </w:r>
          </w:p>
          <w:p>
            <w:pPr>
              <w:jc w:val="left"/>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p>
            <w:pPr>
              <w:jc w:val="left"/>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left"/>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о категориях и факторах текстообразования как причинах, условиях, определяющих и</w:t>
            </w:r>
          </w:p>
          <w:p>
            <w:pPr>
              <w:jc w:val="left"/>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left"/>
              <w:spacing w:after="0" w:line="240" w:lineRule="auto"/>
              <w:rPr>
                <w:sz w:val="24"/>
                <w:szCs w:val="24"/>
              </w:rPr>
            </w:pPr>
            <w:r>
              <w:rPr>
                <w:rFonts w:ascii="Times New Roman" w:hAnsi="Times New Roman" w:cs="Times New Roman"/>
                <w:color w:val="#000000"/>
                <w:sz w:val="24"/>
                <w:szCs w:val="24"/>
              </w:rPr>
              <w:t> (Н.А. Купина).</w:t>
            </w:r>
          </w:p>
          <w:p>
            <w:pPr>
              <w:jc w:val="left"/>
              <w:spacing w:after="0" w:line="240" w:lineRule="auto"/>
              <w:rPr>
                <w:sz w:val="24"/>
                <w:szCs w:val="24"/>
              </w:rPr>
            </w:pPr>
            <w:r>
              <w:rPr>
                <w:rFonts w:ascii="Times New Roman" w:hAnsi="Times New Roman" w:cs="Times New Roman"/>
                <w:color w:val="#000000"/>
                <w:sz w:val="24"/>
                <w:szCs w:val="24"/>
              </w:rPr>
              <w:t> 2.Категории текстообразования: диалогичность (образы автора и адресата), пространство, время,</w:t>
            </w:r>
          </w:p>
          <w:p>
            <w:pPr>
              <w:jc w:val="left"/>
              <w:spacing w:after="0" w:line="240" w:lineRule="auto"/>
              <w:rPr>
                <w:sz w:val="24"/>
                <w:szCs w:val="24"/>
              </w:rPr>
            </w:pPr>
            <w:r>
              <w:rPr>
                <w:rFonts w:ascii="Times New Roman" w:hAnsi="Times New Roman" w:cs="Times New Roman"/>
                <w:color w:val="#000000"/>
                <w:sz w:val="24"/>
                <w:szCs w:val="24"/>
              </w:rPr>
              <w:t> событие.</w:t>
            </w:r>
          </w:p>
          <w:p>
            <w:pPr>
              <w:jc w:val="left"/>
              <w:spacing w:after="0" w:line="240" w:lineRule="auto"/>
              <w:rPr>
                <w:sz w:val="24"/>
                <w:szCs w:val="24"/>
              </w:rPr>
            </w:pPr>
            <w:r>
              <w:rPr>
                <w:rFonts w:ascii="Times New Roman" w:hAnsi="Times New Roman" w:cs="Times New Roman"/>
                <w:color w:val="#000000"/>
                <w:sz w:val="24"/>
                <w:szCs w:val="24"/>
              </w:rPr>
              <w:t> 3.Концепция образа автора В.В. Виноградова.</w:t>
            </w:r>
          </w:p>
          <w:p>
            <w:pPr>
              <w:jc w:val="left"/>
              <w:spacing w:after="0" w:line="240" w:lineRule="auto"/>
              <w:rPr>
                <w:sz w:val="24"/>
                <w:szCs w:val="24"/>
              </w:rPr>
            </w:pPr>
            <w:r>
              <w:rPr>
                <w:rFonts w:ascii="Times New Roman" w:hAnsi="Times New Roman" w:cs="Times New Roman"/>
                <w:color w:val="#000000"/>
                <w:sz w:val="24"/>
                <w:szCs w:val="24"/>
              </w:rPr>
              <w:t> 4.Понятие о коммуникативной стратегии и ее видах (В. Клюев, О.В. Иссерс).</w:t>
            </w:r>
          </w:p>
          <w:p>
            <w:pPr>
              <w:jc w:val="left"/>
              <w:spacing w:after="0" w:line="240" w:lineRule="auto"/>
              <w:rPr>
                <w:sz w:val="24"/>
                <w:szCs w:val="24"/>
              </w:rPr>
            </w:pPr>
            <w:r>
              <w:rPr>
                <w:rFonts w:ascii="Times New Roman" w:hAnsi="Times New Roman" w:cs="Times New Roman"/>
                <w:color w:val="#000000"/>
                <w:sz w:val="24"/>
                <w:szCs w:val="24"/>
              </w:rPr>
              <w:t> 5.Субъективные и объективные, лингвистические и экстралингвистические факторы</w:t>
            </w:r>
          </w:p>
          <w:p>
            <w:pPr>
              <w:jc w:val="left"/>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1.Восприятие - интерпретация - понимание как этапы вторичной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(В.З. Демьянков, И.А. Зимняя и др.). 2.Соотношение понятий «информация - семантика - смысл».</w:t>
            </w:r>
          </w:p>
          <w:p>
            <w:pPr>
              <w:jc w:val="left"/>
              <w:spacing w:after="0" w:line="240" w:lineRule="auto"/>
              <w:rPr>
                <w:sz w:val="24"/>
                <w:szCs w:val="24"/>
              </w:rPr>
            </w:pPr>
            <w:r>
              <w:rPr>
                <w:rFonts w:ascii="Times New Roman" w:hAnsi="Times New Roman" w:cs="Times New Roman"/>
                <w:color w:val="#000000"/>
                <w:sz w:val="24"/>
                <w:szCs w:val="24"/>
              </w:rPr>
              <w:t> 3.Роль информационного тезауруса в интерпретационной деятельности. 4.Регулятивные</w:t>
            </w:r>
          </w:p>
          <w:p>
            <w:pPr>
              <w:jc w:val="left"/>
              <w:spacing w:after="0" w:line="240" w:lineRule="auto"/>
              <w:rPr>
                <w:sz w:val="24"/>
                <w:szCs w:val="24"/>
              </w:rPr>
            </w:pPr>
            <w:r>
              <w:rPr>
                <w:rFonts w:ascii="Times New Roman" w:hAnsi="Times New Roman" w:cs="Times New Roman"/>
                <w:color w:val="#000000"/>
                <w:sz w:val="24"/>
                <w:szCs w:val="24"/>
              </w:rPr>
              <w:t> возможности текстов разных типов. 5.Методики смысловой интерпретации текста.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«Текстовая деятельность в разных сферах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Речевая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влияния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Душкина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иЛ)(23)_plx_Текстовая деятельность в разных сферах общения</dc:title>
  <dc:creator>FastReport.NET</dc:creator>
</cp:coreProperties>
</file>